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Safer Recruitment, Suitability and Staff Conduct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ESSENTIAL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Senior Manager / Recruitment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ensure that adults working with children are suitable, appropriately vetted, supervised, and held to clear professional standards.</w:t>
      </w:r>
    </w:p>
    <w:p>
      <w:pPr>
        <w:pStyle w:val="Heading1"/>
      </w:pPr>
      <w:r>
        <w:t>Scope</w:t>
      </w:r>
    </w:p>
    <w:p>
      <w:r>
        <w:t>All staff, volunteers, casual workers, students, contractors, and any adults working on behalf of Koala Klubs.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Safer recruitment reduces the risk of unsuitable adults gaining access to children.</w:t>
      </w:r>
    </w:p>
    <w:p>
      <w:pPr>
        <w:pStyle w:val="ListBullet"/>
        <w:spacing w:after="40"/>
      </w:pPr>
      <w:r>
        <w:t>Professional boundaries protect both children and staff.</w:t>
      </w:r>
    </w:p>
    <w:p>
      <w:pPr>
        <w:pStyle w:val="ListBullet"/>
        <w:spacing w:after="40"/>
      </w:pPr>
      <w:r>
        <w:t>Low-level concerns should be recorded and addressed early in an open and transparent culture.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Obtain references before appointment and verify identity, right to work, and relevant qualifications.</w:t>
      </w:r>
    </w:p>
    <w:p>
      <w:pPr>
        <w:pStyle w:val="ListBullet"/>
        <w:spacing w:after="40"/>
      </w:pPr>
      <w:r>
        <w:t>Complete enhanced DBS and barred list checks where legally required.</w:t>
      </w:r>
    </w:p>
    <w:p>
      <w:pPr>
        <w:pStyle w:val="ListBullet"/>
        <w:spacing w:after="40"/>
      </w:pPr>
      <w:r>
        <w:t>Maintain a single central record or equivalent compliance log.</w:t>
      </w:r>
    </w:p>
    <w:p>
      <w:pPr>
        <w:pStyle w:val="ListBullet"/>
        <w:spacing w:after="40"/>
      </w:pPr>
      <w:r>
        <w:t>Issue role descriptions setting out safeguarding responsibilities and expected conduct.</w:t>
      </w:r>
    </w:p>
    <w:p>
      <w:pPr>
        <w:pStyle w:val="ListBullet"/>
        <w:spacing w:after="40"/>
      </w:pPr>
      <w:r>
        <w:t>Use induction, probation, supervision, and ongoing monitoring for all new starters.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Applicants must disclose relevant criminal investigations, convictions, cautions, social care restrictions, or professional barring.</w:t>
      </w:r>
    </w:p>
    <w:p>
      <w:pPr>
        <w:pStyle w:val="ListBullet"/>
        <w:spacing w:after="40"/>
      </w:pPr>
      <w:r>
        <w:t>Staff must maintain professional boundaries and avoid unjustified one-to-one situations without visibility.</w:t>
      </w:r>
    </w:p>
    <w:p>
      <w:pPr>
        <w:pStyle w:val="ListBullet"/>
        <w:spacing w:after="40"/>
      </w:pPr>
      <w:r>
        <w:t>Personal social media, personal messaging, humiliating language, and use of personal devices for children's images are prohibited.</w:t>
      </w:r>
    </w:p>
    <w:p>
      <w:pPr>
        <w:pStyle w:val="ListBullet"/>
        <w:spacing w:after="40"/>
      </w:pPr>
      <w:r>
        <w:t>Low-level concerns and conduct concerns must be reported promptly to the senior manager and recorded for review.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Safer Recruitment, Suitability and Staff Conduct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